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FCA7B" w14:textId="77777777" w:rsidR="00A047E1" w:rsidRPr="000A0DAD" w:rsidRDefault="00A047E1" w:rsidP="00A047E1">
      <w:pPr>
        <w:spacing w:after="0" w:line="240" w:lineRule="auto"/>
        <w:jc w:val="center"/>
        <w:rPr>
          <w:rFonts w:ascii="Arial Narrow" w:hAnsi="Arial Narrow"/>
        </w:rPr>
      </w:pPr>
      <w:r w:rsidRPr="000A0DAD">
        <w:rPr>
          <w:rFonts w:ascii="Arial Narrow" w:eastAsiaTheme="minorEastAsia" w:hAnsi="Arial Narrow" w:cstheme="minorBidi"/>
          <w:b/>
          <w:lang w:bidi="en-US"/>
        </w:rPr>
        <w:t>ANEXO No. 2</w:t>
      </w:r>
      <w:r w:rsidRPr="000A0DAD">
        <w:rPr>
          <w:rFonts w:ascii="Arial Narrow" w:eastAsiaTheme="minorEastAsia" w:hAnsi="Arial Narrow" w:cstheme="minorBidi"/>
          <w:b/>
          <w:lang w:bidi="en-US"/>
        </w:rPr>
        <w:br/>
        <w:t>OFERTA ECONÓMICA</w:t>
      </w:r>
    </w:p>
    <w:p w14:paraId="29F78F8D" w14:textId="77777777" w:rsidR="00A047E1" w:rsidRPr="000A0DAD" w:rsidRDefault="00A047E1" w:rsidP="00A047E1">
      <w:pPr>
        <w:spacing w:after="0" w:line="240" w:lineRule="auto"/>
        <w:contextualSpacing/>
        <w:jc w:val="both"/>
        <w:rPr>
          <w:rFonts w:ascii="Arial Narrow" w:eastAsiaTheme="minorEastAsia" w:hAnsi="Arial Narrow" w:cstheme="minorBidi"/>
          <w:lang w:bidi="en-US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647"/>
        <w:gridCol w:w="4990"/>
        <w:gridCol w:w="1417"/>
        <w:gridCol w:w="1276"/>
        <w:gridCol w:w="1276"/>
      </w:tblGrid>
      <w:tr w:rsidR="00A047E1" w:rsidRPr="000A0DAD" w14:paraId="67237572" w14:textId="77777777" w:rsidTr="00322E05">
        <w:trPr>
          <w:trHeight w:val="819"/>
        </w:trPr>
        <w:tc>
          <w:tcPr>
            <w:tcW w:w="9606" w:type="dxa"/>
            <w:gridSpan w:val="5"/>
            <w:shd w:val="clear" w:color="auto" w:fill="auto"/>
            <w:hideMark/>
          </w:tcPr>
          <w:p w14:paraId="194AD6E9" w14:textId="77777777" w:rsidR="00A047E1" w:rsidRPr="000A0DAD" w:rsidRDefault="00A047E1" w:rsidP="00322E05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val="es-MX" w:bidi="en-US"/>
              </w:rPr>
            </w:pPr>
            <w:r>
              <w:rPr>
                <w:rFonts w:ascii="Arial Narrow" w:hAnsi="Arial Narrow"/>
                <w:b/>
                <w:color w:val="000000"/>
              </w:rPr>
              <w:t>ESPECIFICACIONES TÉCNICAS DE LOS BIENES</w:t>
            </w:r>
          </w:p>
        </w:tc>
      </w:tr>
      <w:tr w:rsidR="00A047E1" w:rsidRPr="000A0DAD" w14:paraId="0AA0EB7C" w14:textId="77777777" w:rsidTr="00322E05">
        <w:trPr>
          <w:trHeight w:val="1104"/>
        </w:trPr>
        <w:tc>
          <w:tcPr>
            <w:tcW w:w="647" w:type="dxa"/>
            <w:noWrap/>
            <w:hideMark/>
          </w:tcPr>
          <w:p w14:paraId="565D7738" w14:textId="77777777" w:rsidR="00A047E1" w:rsidRPr="000A0DAD" w:rsidRDefault="00A047E1" w:rsidP="00322E05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ITEM</w:t>
            </w:r>
          </w:p>
        </w:tc>
        <w:tc>
          <w:tcPr>
            <w:tcW w:w="4990" w:type="dxa"/>
            <w:hideMark/>
          </w:tcPr>
          <w:p w14:paraId="5AB39342" w14:textId="77777777" w:rsidR="00A047E1" w:rsidRPr="000A0DAD" w:rsidRDefault="00A047E1" w:rsidP="00322E05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DESCRIPCION </w:t>
            </w:r>
          </w:p>
        </w:tc>
        <w:tc>
          <w:tcPr>
            <w:tcW w:w="1417" w:type="dxa"/>
            <w:hideMark/>
          </w:tcPr>
          <w:p w14:paraId="362524BE" w14:textId="77777777" w:rsidR="00A047E1" w:rsidRPr="000A0DAD" w:rsidRDefault="00A047E1" w:rsidP="00322E05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CANTIDAD</w:t>
            </w:r>
          </w:p>
        </w:tc>
        <w:tc>
          <w:tcPr>
            <w:tcW w:w="1276" w:type="dxa"/>
            <w:hideMark/>
          </w:tcPr>
          <w:p w14:paraId="49FF57BA" w14:textId="77777777" w:rsidR="00A047E1" w:rsidRPr="000A0DAD" w:rsidRDefault="00A047E1" w:rsidP="00322E05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UNITARIO IVA INCLUIDO</w:t>
            </w:r>
          </w:p>
        </w:tc>
        <w:tc>
          <w:tcPr>
            <w:tcW w:w="1276" w:type="dxa"/>
            <w:hideMark/>
          </w:tcPr>
          <w:p w14:paraId="63D55814" w14:textId="77777777" w:rsidR="00A047E1" w:rsidRPr="000A0DAD" w:rsidRDefault="00A047E1" w:rsidP="00322E05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TOTAL</w:t>
            </w:r>
          </w:p>
        </w:tc>
      </w:tr>
      <w:tr w:rsidR="00A047E1" w:rsidRPr="000A0DAD" w14:paraId="42FC9A40" w14:textId="77777777" w:rsidTr="00322E05">
        <w:trPr>
          <w:trHeight w:val="276"/>
        </w:trPr>
        <w:tc>
          <w:tcPr>
            <w:tcW w:w="647" w:type="dxa"/>
            <w:noWrap/>
            <w:vAlign w:val="center"/>
            <w:hideMark/>
          </w:tcPr>
          <w:p w14:paraId="5A769CF5" w14:textId="77777777" w:rsidR="00A047E1" w:rsidRPr="000A0DAD" w:rsidRDefault="00A047E1" w:rsidP="00322E05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4990" w:type="dxa"/>
            <w:vAlign w:val="center"/>
            <w:hideMark/>
          </w:tcPr>
          <w:p w14:paraId="13704397" w14:textId="77777777" w:rsidR="00A047E1" w:rsidRPr="000A0DAD" w:rsidRDefault="00A047E1" w:rsidP="00322E05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proofErr w:type="spellStart"/>
            <w:r w:rsidRPr="00ED7F07">
              <w:rPr>
                <w:rFonts w:ascii="Arial Narrow" w:hAnsi="Arial Narrow"/>
                <w:b/>
                <w:bCs/>
              </w:rPr>
              <w:t>Drone</w:t>
            </w:r>
            <w:proofErr w:type="spellEnd"/>
            <w:r w:rsidRPr="00ED7F07">
              <w:rPr>
                <w:rFonts w:ascii="Arial Narrow" w:hAnsi="Arial Narrow"/>
                <w:b/>
                <w:bCs/>
              </w:rPr>
              <w:t xml:space="preserve"> cuadricóptero con las siguientes características:</w:t>
            </w:r>
            <w:r w:rsidRPr="00ED7F07">
              <w:rPr>
                <w:rFonts w:ascii="Arial Narrow" w:hAnsi="Arial Narrow"/>
                <w:b/>
                <w:bCs/>
              </w:rPr>
              <w:br/>
            </w:r>
            <w:r w:rsidRPr="00ED7F07">
              <w:rPr>
                <w:rFonts w:ascii="Arial Narrow" w:hAnsi="Arial Narrow"/>
              </w:rPr>
              <w:br/>
              <w:t>- Batería: Mínimo 2200 mAh</w:t>
            </w:r>
            <w:r w:rsidRPr="00ED7F07">
              <w:rPr>
                <w:rFonts w:ascii="Arial Narrow" w:hAnsi="Arial Narrow"/>
              </w:rPr>
              <w:br/>
              <w:t xml:space="preserve">- Frecuencia de funcionamiento: Desde 2.000 GHz hasta 5.850 GHz </w:t>
            </w:r>
            <w:r w:rsidRPr="00ED7F07">
              <w:rPr>
                <w:rFonts w:ascii="Arial Narrow" w:hAnsi="Arial Narrow"/>
              </w:rPr>
              <w:br/>
              <w:t>- Calidad del Vídeo: 4K HDR</w:t>
            </w:r>
            <w:r w:rsidRPr="00ED7F07">
              <w:rPr>
                <w:rFonts w:ascii="Arial Narrow" w:hAnsi="Arial Narrow"/>
              </w:rPr>
              <w:br/>
              <w:t>- Autonomía de vuelo: Mínimo entre 20 y 25 minutos.</w:t>
            </w:r>
            <w:r w:rsidRPr="00ED7F07">
              <w:rPr>
                <w:rFonts w:ascii="Arial Narrow" w:hAnsi="Arial Narrow"/>
              </w:rPr>
              <w:br/>
              <w:t xml:space="preserve">- Debe contar con un mínimo de 2 baterías recargables de repuesto. </w:t>
            </w:r>
            <w:r w:rsidRPr="00ED7F07">
              <w:rPr>
                <w:rFonts w:ascii="Arial Narrow" w:hAnsi="Arial Narrow"/>
              </w:rPr>
              <w:br/>
              <w:t>- Cardán para estabilización en tres ejes</w:t>
            </w:r>
            <w:r w:rsidRPr="00ED7F07">
              <w:rPr>
                <w:rFonts w:ascii="Arial Narrow" w:hAnsi="Arial Narrow"/>
              </w:rPr>
              <w:br/>
              <w:t>- Sensor tipo CMOS de mínimo 1 pulgada.</w:t>
            </w:r>
            <w:r w:rsidRPr="00ED7F07">
              <w:rPr>
                <w:rFonts w:ascii="Arial Narrow" w:hAnsi="Arial Narrow"/>
              </w:rPr>
              <w:br/>
              <w:t>- Resolución de la cámara: Igual o superior a 20 Mega pixeles.</w:t>
            </w:r>
            <w:r w:rsidRPr="00ED7F07">
              <w:rPr>
                <w:rFonts w:ascii="Arial Narrow" w:hAnsi="Arial Narrow"/>
              </w:rPr>
              <w:br/>
              <w:t>- El software de control debe permitir la programación de vuelos y la descarga de mapas sin conexión.</w:t>
            </w:r>
            <w:r w:rsidRPr="00ED7F07">
              <w:rPr>
                <w:rFonts w:ascii="Arial Narrow" w:hAnsi="Arial Narrow"/>
              </w:rPr>
              <w:br/>
              <w:t>- El GNSS debe permitir la recepción de al menos dos  de los siguientes sistemas: GPS, GALILEO o GLONASS.</w:t>
            </w:r>
            <w:r w:rsidRPr="00ED7F07">
              <w:rPr>
                <w:rFonts w:ascii="Arial Narrow" w:hAnsi="Arial Narrow"/>
              </w:rPr>
              <w:br/>
              <w:t>- El mando o trasmisor debe contar con una pantalla para visualización.</w:t>
            </w:r>
            <w:r w:rsidRPr="00ED7F07">
              <w:rPr>
                <w:rFonts w:ascii="Arial Narrow" w:hAnsi="Arial Narrow"/>
              </w:rPr>
              <w:br/>
              <w:t>- Debe soportar condiciones de temperatura superiores a los 35°C y humedad superior al 90% (Aportar el grado IP de fabricación: Mínimo 55)</w:t>
            </w:r>
            <w:r w:rsidRPr="00ED7F07">
              <w:rPr>
                <w:rFonts w:ascii="Arial Narrow" w:hAnsi="Arial Narrow"/>
              </w:rPr>
              <w:br/>
              <w:t xml:space="preserve">- El </w:t>
            </w:r>
            <w:proofErr w:type="spellStart"/>
            <w:r w:rsidRPr="00ED7F07">
              <w:rPr>
                <w:rFonts w:ascii="Arial Narrow" w:hAnsi="Arial Narrow"/>
              </w:rPr>
              <w:t>drone</w:t>
            </w:r>
            <w:proofErr w:type="spellEnd"/>
            <w:r w:rsidRPr="00ED7F07">
              <w:rPr>
                <w:rFonts w:ascii="Arial Narrow" w:hAnsi="Arial Narrow"/>
              </w:rPr>
              <w:t xml:space="preserve"> debe contar con caja, estuche o maletín resistente al agua y a impactos.</w:t>
            </w:r>
          </w:p>
        </w:tc>
        <w:tc>
          <w:tcPr>
            <w:tcW w:w="1417" w:type="dxa"/>
            <w:vAlign w:val="center"/>
            <w:hideMark/>
          </w:tcPr>
          <w:p w14:paraId="54DDB080" w14:textId="77777777" w:rsidR="00A047E1" w:rsidRPr="000A0DAD" w:rsidRDefault="00A047E1" w:rsidP="00322E05">
            <w:pPr>
              <w:contextualSpacing/>
              <w:jc w:val="center"/>
              <w:rPr>
                <w:rFonts w:ascii="Arial Narrow" w:eastAsiaTheme="minorEastAsia" w:hAnsi="Arial Narrow" w:cstheme="minorBidi"/>
                <w:lang w:bidi="en-US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1276" w:type="dxa"/>
            <w:noWrap/>
            <w:hideMark/>
          </w:tcPr>
          <w:p w14:paraId="57C904A0" w14:textId="77777777" w:rsidR="00A047E1" w:rsidRPr="000A0DAD" w:rsidRDefault="00A047E1" w:rsidP="00322E05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5C35E11" w14:textId="77777777" w:rsidR="00A047E1" w:rsidRPr="000A0DAD" w:rsidRDefault="00A047E1" w:rsidP="00322E05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A047E1" w:rsidRPr="000A0DAD" w14:paraId="3ABAF1F2" w14:textId="77777777" w:rsidTr="00322E05">
        <w:trPr>
          <w:trHeight w:val="600"/>
        </w:trPr>
        <w:tc>
          <w:tcPr>
            <w:tcW w:w="5637" w:type="dxa"/>
            <w:gridSpan w:val="2"/>
            <w:noWrap/>
            <w:hideMark/>
          </w:tcPr>
          <w:p w14:paraId="6FB66E8D" w14:textId="77777777" w:rsidR="00A047E1" w:rsidRPr="000A0DAD" w:rsidRDefault="00A047E1" w:rsidP="00322E05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2693" w:type="dxa"/>
            <w:gridSpan w:val="2"/>
            <w:hideMark/>
          </w:tcPr>
          <w:p w14:paraId="44BC073E" w14:textId="77777777" w:rsidR="00A047E1" w:rsidRPr="000A0DAD" w:rsidRDefault="00A047E1" w:rsidP="00322E05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VALOR TOTAL </w:t>
            </w: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>IVA INCLUIDO</w:t>
            </w:r>
          </w:p>
        </w:tc>
        <w:tc>
          <w:tcPr>
            <w:tcW w:w="1276" w:type="dxa"/>
            <w:noWrap/>
            <w:hideMark/>
          </w:tcPr>
          <w:p w14:paraId="7C6E9E47" w14:textId="77777777" w:rsidR="00A047E1" w:rsidRPr="000A0DAD" w:rsidRDefault="00A047E1" w:rsidP="00322E05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$</w:t>
            </w:r>
          </w:p>
        </w:tc>
      </w:tr>
    </w:tbl>
    <w:p w14:paraId="30E096F9" w14:textId="77777777" w:rsidR="00A047E1" w:rsidRPr="000A0DAD" w:rsidRDefault="00A047E1" w:rsidP="00A047E1">
      <w:pPr>
        <w:spacing w:after="0" w:line="240" w:lineRule="auto"/>
        <w:contextualSpacing/>
        <w:jc w:val="both"/>
        <w:rPr>
          <w:rFonts w:ascii="Arial Narrow" w:eastAsiaTheme="minorEastAsia" w:hAnsi="Arial Narrow" w:cstheme="minorBidi"/>
          <w:lang w:bidi="en-US"/>
        </w:rPr>
      </w:pPr>
    </w:p>
    <w:p w14:paraId="55CE1FD7" w14:textId="77777777" w:rsidR="00D646F3" w:rsidRDefault="00D646F3"/>
    <w:sectPr w:rsidR="00D646F3" w:rsidSect="00B4584C">
      <w:pgSz w:w="12240" w:h="15840" w:code="1"/>
      <w:pgMar w:top="1417" w:right="1325" w:bottom="1417" w:left="1701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E1"/>
    <w:rsid w:val="00590F5C"/>
    <w:rsid w:val="00A047E1"/>
    <w:rsid w:val="00AE470C"/>
    <w:rsid w:val="00B4584C"/>
    <w:rsid w:val="00C0742A"/>
    <w:rsid w:val="00D6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0964"/>
  <w15:chartTrackingRefBased/>
  <w15:docId w15:val="{23AA6972-6233-4EBB-B9D4-04F039D6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7E1"/>
    <w:pPr>
      <w:spacing w:after="200" w:line="276" w:lineRule="auto"/>
    </w:pPr>
    <w:rPr>
      <w:rFonts w:ascii="Calibri" w:eastAsia="Times New Roman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A047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47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47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47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47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47E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47E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47E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47E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4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4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4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47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47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47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47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47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47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4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4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47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4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47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47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47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isintenso">
    <w:name w:val="Intense Emphasis"/>
    <w:basedOn w:val="Fuentedeprrafopredeter"/>
    <w:uiPriority w:val="21"/>
    <w:qFormat/>
    <w:rsid w:val="00A047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4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47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47E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rsid w:val="00A047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1</cp:revision>
  <dcterms:created xsi:type="dcterms:W3CDTF">2024-04-18T21:41:00Z</dcterms:created>
  <dcterms:modified xsi:type="dcterms:W3CDTF">2024-04-18T21:42:00Z</dcterms:modified>
</cp:coreProperties>
</file>